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b175181c94e0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9925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AUGUSTA ŠENOE, GUNDINCI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689.990,56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742.942,22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690.755,79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730.303,07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12.639,15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10.183,41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12.090,53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10.183,41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12.090,53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obrascu PR-RAS iskazani su ukupni prihodi poslovanja u visini 742.942,22 eura, te ukupni rashodi poslovanja u visini 730.303,07 eura, čime je ostvaren višak prihoda poslovanja i iznosu 12.639,15 eura.</w:t>
      </w:r>
    </w:p>
    <w:p>
      <w:r>
        <w:t xml:space="preserve">Tijekom 2025. godine nisu ostvareni prihodi od prodaje nefinancijske imovine, a ukupni rashodi za nabavu nefinancijske imovine su ostvareni u iznosu 12.090,53 eura i odnose se na nabavu uredske opreme i namještaja, udžbenika za učenike, te knjiga za knjižnicu i školsku lektiru. Iz navedenog proizlazi da je u izvještajnom razdoblju ostvaren ukupni manjak prihoda od nefinancijske imovine 12.090,53 eura.</w:t>
      </w:r>
    </w:p>
    <w:p>
      <w:r>
        <w:t xml:space="preserve">Ukupni višak prihoda i primitaka ostvaren je u visini 548,62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je 0,00 iz razloga što škola nema dospjele, a nepodmirene obveze.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017ec81ac7423a" /></Relationships>
</file>